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6A9A" w:rsidRPr="00436A9A" w:rsidRDefault="00436A9A" w:rsidP="00436A9A">
      <w:pPr>
        <w:spacing w:after="0" w:line="240" w:lineRule="auto"/>
        <w:rPr>
          <w:rFonts w:ascii="CG Omega" w:eastAsia="Times New Roman" w:hAnsi="CG Omega" w:cs="Times New Roman"/>
          <w:b/>
          <w:sz w:val="20"/>
          <w:szCs w:val="20"/>
        </w:rPr>
      </w:pPr>
      <w:r w:rsidRPr="00436A9A">
        <w:rPr>
          <w:rFonts w:ascii="Times New Roman" w:eastAsia="Times New Roman" w:hAnsi="Times New Roman" w:cs="Times New Roman"/>
          <w:noProof/>
          <w:sz w:val="24"/>
          <w:szCs w:val="20"/>
        </w:rPr>
        <mc:AlternateContent>
          <mc:Choice Requires="wps">
            <w:drawing>
              <wp:anchor distT="0" distB="0" distL="114300" distR="114300" simplePos="0" relativeHeight="251660288" behindDoc="0" locked="0" layoutInCell="1" allowOverlap="1" wp14:anchorId="60FC3A27" wp14:editId="474FE4FA">
                <wp:simplePos x="0" y="0"/>
                <wp:positionH relativeFrom="column">
                  <wp:posOffset>965835</wp:posOffset>
                </wp:positionH>
                <wp:positionV relativeFrom="paragraph">
                  <wp:posOffset>17780</wp:posOffset>
                </wp:positionV>
                <wp:extent cx="3429000" cy="800100"/>
                <wp:effectExtent l="3810" t="0" r="0" b="127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36A9A" w:rsidRDefault="00436A9A" w:rsidP="00436A9A">
                            <w:pPr>
                              <w:jc w:val="center"/>
                              <w:rPr>
                                <w:rFonts w:ascii="CG Omega" w:hAnsi="CG Omega"/>
                                <w:b/>
                                <w:bCs/>
                                <w:sz w:val="28"/>
                              </w:rPr>
                            </w:pPr>
                            <w:r>
                              <w:rPr>
                                <w:rFonts w:ascii="CG Omega" w:hAnsi="CG Omega"/>
                                <w:b/>
                                <w:bCs/>
                                <w:sz w:val="28"/>
                              </w:rPr>
                              <w:t xml:space="preserve">CITY OF </w:t>
                            </w:r>
                            <w:smartTag w:uri="urn:schemas-microsoft-com:office:smarttags" w:element="place">
                              <w:smartTag w:uri="urn:schemas-microsoft-com:office:smarttags" w:element="PlaceName">
                                <w:r>
                                  <w:rPr>
                                    <w:rFonts w:ascii="CG Omega" w:hAnsi="CG Omega"/>
                                    <w:b/>
                                    <w:bCs/>
                                    <w:sz w:val="28"/>
                                  </w:rPr>
                                  <w:t>DANIA</w:t>
                                </w:r>
                              </w:smartTag>
                              <w:r>
                                <w:rPr>
                                  <w:rFonts w:ascii="CG Omega" w:hAnsi="CG Omega"/>
                                  <w:b/>
                                  <w:bCs/>
                                  <w:sz w:val="28"/>
                                </w:rPr>
                                <w:t xml:space="preserve"> </w:t>
                              </w:r>
                              <w:smartTag w:uri="urn:schemas-microsoft-com:office:smarttags" w:element="PlaceType">
                                <w:r>
                                  <w:rPr>
                                    <w:rFonts w:ascii="CG Omega" w:hAnsi="CG Omega"/>
                                    <w:b/>
                                    <w:bCs/>
                                    <w:sz w:val="28"/>
                                  </w:rPr>
                                  <w:t>BEACH</w:t>
                                </w:r>
                              </w:smartTag>
                            </w:smartTag>
                          </w:p>
                          <w:p w:rsidR="00436A9A" w:rsidRDefault="00A61315" w:rsidP="00A61315">
                            <w:pPr>
                              <w:pStyle w:val="Heading1"/>
                              <w:ind w:firstLine="720"/>
                              <w:rPr>
                                <w:rFonts w:ascii="CG Omega" w:hAnsi="CG Omega"/>
                                <w:bCs w:val="0"/>
                              </w:rPr>
                            </w:pPr>
                            <w:r>
                              <w:rPr>
                                <w:bCs w:val="0"/>
                              </w:rPr>
                              <w:t xml:space="preserve">    </w:t>
                            </w:r>
                            <w:r w:rsidR="00436A9A">
                              <w:rPr>
                                <w:bCs w:val="0"/>
                              </w:rPr>
                              <w:t>DEPARTMENT OF FINANCE</w:t>
                            </w:r>
                          </w:p>
                          <w:p w:rsidR="00436A9A" w:rsidRDefault="00436A9A" w:rsidP="00436A9A">
                            <w:pPr>
                              <w:jc w:val="center"/>
                            </w:pPr>
                            <w:r>
                              <w:rPr>
                                <w:rFonts w:ascii="CG Omega" w:hAnsi="CG Omega"/>
                                <w:b/>
                                <w:bCs/>
                                <w:sz w:val="28"/>
                              </w:rPr>
                              <w:t>MEMORANDUM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76.05pt;margin-top:1.4pt;width:270pt;height: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" stroked="f">
                <v:textbox>
                  <w:txbxContent>
                    <w:p w:rsidR="00436A9A" w:rsidRDefault="00436A9A" w:rsidP="00436A9A">
                      <w:pPr>
                        <w:jc w:val="center"/>
                        <w:rPr>
                          <w:rFonts w:ascii="CG Omega" w:hAnsi="CG Omega"/>
                          <w:b/>
                          <w:bCs/>
                          <w:sz w:val="28"/>
                        </w:rPr>
                      </w:pPr>
                      <w:r>
                        <w:rPr>
                          <w:rFonts w:ascii="CG Omega" w:hAnsi="CG Omega"/>
                          <w:b/>
                          <w:bCs/>
                          <w:sz w:val="28"/>
                        </w:rPr>
                        <w:t xml:space="preserve">CITY OF </w:t>
                      </w:r>
                      <w:smartTag w:uri="urn:schemas-microsoft-com:office:smarttags" w:element="place">
                        <w:smartTag w:uri="urn:schemas-microsoft-com:office:smarttags" w:element="PlaceName">
                          <w:r>
                            <w:rPr>
                              <w:rFonts w:ascii="CG Omega" w:hAnsi="CG Omega"/>
                              <w:b/>
                              <w:bCs/>
                              <w:sz w:val="28"/>
                            </w:rPr>
                            <w:t>DANIA</w:t>
                          </w:r>
                        </w:smartTag>
                        <w:r>
                          <w:rPr>
                            <w:rFonts w:ascii="CG Omega" w:hAnsi="CG Omega"/>
                            <w:b/>
                            <w:bCs/>
                            <w:sz w:val="28"/>
                          </w:rPr>
                          <w:t xml:space="preserve"> </w:t>
                        </w:r>
                        <w:smartTag w:uri="urn:schemas-microsoft-com:office:smarttags" w:element="PlaceType">
                          <w:r>
                            <w:rPr>
                              <w:rFonts w:ascii="CG Omega" w:hAnsi="CG Omega"/>
                              <w:b/>
                              <w:bCs/>
                              <w:sz w:val="28"/>
                            </w:rPr>
                            <w:t>BEACH</w:t>
                          </w:r>
                        </w:smartTag>
                      </w:smartTag>
                    </w:p>
                    <w:p w:rsidR="00436A9A" w:rsidRDefault="00A61315" w:rsidP="00A61315">
                      <w:pPr>
                        <w:pStyle w:val="Heading1"/>
                        <w:ind w:firstLine="720"/>
                        <w:rPr>
                          <w:rFonts w:ascii="CG Omega" w:hAnsi="CG Omega"/>
                          <w:bCs w:val="0"/>
                        </w:rPr>
                      </w:pPr>
                      <w:r>
                        <w:rPr>
                          <w:bCs w:val="0"/>
                        </w:rPr>
                        <w:t xml:space="preserve">    </w:t>
                      </w:r>
                      <w:r w:rsidR="00436A9A">
                        <w:rPr>
                          <w:bCs w:val="0"/>
                        </w:rPr>
                        <w:t>DEPARTMENT OF FINANCE</w:t>
                      </w:r>
                    </w:p>
                    <w:p w:rsidR="00436A9A" w:rsidRDefault="00436A9A" w:rsidP="00436A9A">
                      <w:pPr>
                        <w:jc w:val="center"/>
                      </w:pPr>
                      <w:r>
                        <w:rPr>
                          <w:rFonts w:ascii="CG Omega" w:hAnsi="CG Omega"/>
                          <w:b/>
                          <w:bCs/>
                          <w:sz w:val="28"/>
                        </w:rPr>
                        <w:t>MEMORANDUM</w:t>
                      </w:r>
                    </w:p>
                  </w:txbxContent>
                </v:textbox>
              </v:shape>
            </w:pict>
          </mc:Fallback>
        </mc:AlternateContent>
      </w:r>
      <w:r w:rsidRPr="00436A9A">
        <w:rPr>
          <w:rFonts w:ascii="CG Omega" w:eastAsia="Times New Roman" w:hAnsi="CG Omega" w:cs="Times New Roman"/>
          <w:b/>
          <w:noProof/>
          <w:sz w:val="20"/>
          <w:szCs w:val="20"/>
        </w:rPr>
        <w:drawing>
          <wp:inline distT="0" distB="0" distL="0" distR="0" wp14:anchorId="5F10197E" wp14:editId="07AEEC57">
            <wp:extent cx="739140" cy="739140"/>
            <wp:effectExtent l="0" t="0" r="3810" b="3810"/>
            <wp:docPr id="1" name="Picture 3" descr="GSWLogoDaniaBea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SWLogoDaniaBeach"/>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39140" cy="739140"/>
                    </a:xfrm>
                    <a:prstGeom prst="rect">
                      <a:avLst/>
                    </a:prstGeom>
                    <a:noFill/>
                    <a:ln>
                      <a:noFill/>
                    </a:ln>
                  </pic:spPr>
                </pic:pic>
              </a:graphicData>
            </a:graphic>
          </wp:inline>
        </w:drawing>
      </w:r>
    </w:p>
    <w:p w:rsidR="00436A9A" w:rsidRPr="00436A9A" w:rsidRDefault="00436A9A" w:rsidP="00436A9A">
      <w:pPr>
        <w:spacing w:after="0" w:line="240" w:lineRule="auto"/>
        <w:jc w:val="center"/>
        <w:rPr>
          <w:rFonts w:ascii="Century Gothic" w:eastAsia="Times New Roman" w:hAnsi="Century Gothic" w:cs="Times New Roman"/>
          <w:sz w:val="20"/>
          <w:szCs w:val="20"/>
        </w:rPr>
      </w:pPr>
    </w:p>
    <w:p w:rsidR="00436A9A" w:rsidRPr="00436A9A" w:rsidRDefault="00436A9A" w:rsidP="00436A9A">
      <w:pPr>
        <w:spacing w:after="0" w:line="240" w:lineRule="auto"/>
        <w:rPr>
          <w:rFonts w:ascii="Century Gothic" w:eastAsia="Times New Roman" w:hAnsi="Century Gothic" w:cs="Times New Roman"/>
          <w:sz w:val="20"/>
          <w:szCs w:val="20"/>
        </w:rPr>
      </w:pPr>
    </w:p>
    <w:p w:rsidR="00436A9A" w:rsidRPr="00436A9A" w:rsidRDefault="00436A9A" w:rsidP="00436A9A">
      <w:pPr>
        <w:spacing w:after="0" w:line="240" w:lineRule="auto"/>
        <w:rPr>
          <w:rFonts w:ascii="Century Gothic" w:eastAsia="Times New Roman" w:hAnsi="Century Gothic" w:cs="Arial"/>
          <w:sz w:val="20"/>
          <w:szCs w:val="20"/>
        </w:rPr>
      </w:pPr>
      <w:r w:rsidRPr="00436A9A">
        <w:rPr>
          <w:rFonts w:ascii="Century Gothic" w:eastAsia="Times New Roman" w:hAnsi="Century Gothic" w:cs="Times New Roman"/>
          <w:sz w:val="20"/>
          <w:szCs w:val="20"/>
        </w:rPr>
        <w:t>TO:</w:t>
      </w:r>
      <w:r w:rsidRPr="00436A9A">
        <w:rPr>
          <w:rFonts w:ascii="Century Gothic" w:eastAsia="Times New Roman" w:hAnsi="Century Gothic" w:cs="Times New Roman"/>
          <w:sz w:val="20"/>
          <w:szCs w:val="20"/>
        </w:rPr>
        <w:tab/>
      </w:r>
      <w:r w:rsidRPr="00436A9A">
        <w:rPr>
          <w:rFonts w:ascii="Century Gothic" w:eastAsia="Times New Roman" w:hAnsi="Century Gothic" w:cs="Times New Roman"/>
          <w:sz w:val="20"/>
          <w:szCs w:val="20"/>
        </w:rPr>
        <w:tab/>
      </w:r>
      <w:r w:rsidRPr="00436A9A">
        <w:rPr>
          <w:rFonts w:ascii="Century Gothic" w:eastAsia="Times New Roman" w:hAnsi="Century Gothic" w:cs="Arial"/>
          <w:sz w:val="20"/>
          <w:szCs w:val="20"/>
        </w:rPr>
        <w:t>Robert Baldwin, City Manager</w:t>
      </w:r>
      <w:r w:rsidRPr="00436A9A">
        <w:rPr>
          <w:rFonts w:ascii="Century Gothic" w:eastAsia="Times New Roman" w:hAnsi="Century Gothic" w:cs="Arial"/>
          <w:sz w:val="20"/>
          <w:szCs w:val="20"/>
        </w:rPr>
        <w:tab/>
      </w:r>
      <w:r w:rsidRPr="00436A9A">
        <w:rPr>
          <w:rFonts w:ascii="Century Gothic" w:eastAsia="Times New Roman" w:hAnsi="Century Gothic" w:cs="Arial"/>
          <w:sz w:val="20"/>
          <w:szCs w:val="20"/>
        </w:rPr>
        <w:tab/>
      </w:r>
      <w:r w:rsidRPr="00436A9A">
        <w:rPr>
          <w:rFonts w:ascii="Century Gothic" w:eastAsia="Times New Roman" w:hAnsi="Century Gothic" w:cs="Arial"/>
          <w:sz w:val="20"/>
          <w:szCs w:val="20"/>
        </w:rPr>
        <w:tab/>
        <w:t>Memo: DFA-16-0</w:t>
      </w:r>
      <w:r>
        <w:rPr>
          <w:rFonts w:ascii="Century Gothic" w:eastAsia="Times New Roman" w:hAnsi="Century Gothic" w:cs="Arial"/>
          <w:sz w:val="20"/>
          <w:szCs w:val="20"/>
        </w:rPr>
        <w:t>13</w:t>
      </w:r>
    </w:p>
    <w:p w:rsidR="00436A9A" w:rsidRPr="00436A9A" w:rsidRDefault="00436A9A" w:rsidP="00436A9A">
      <w:pPr>
        <w:spacing w:after="0" w:line="240" w:lineRule="auto"/>
        <w:rPr>
          <w:rFonts w:ascii="Century Gothic" w:eastAsia="Times New Roman" w:hAnsi="Century Gothic" w:cs="Arial"/>
          <w:sz w:val="20"/>
          <w:szCs w:val="20"/>
        </w:rPr>
      </w:pPr>
      <w:r w:rsidRPr="00436A9A">
        <w:rPr>
          <w:rFonts w:ascii="Century Gothic" w:eastAsia="Times New Roman" w:hAnsi="Century Gothic" w:cs="Arial"/>
          <w:sz w:val="20"/>
          <w:szCs w:val="20"/>
        </w:rPr>
        <w:tab/>
      </w:r>
      <w:r w:rsidRPr="00436A9A">
        <w:rPr>
          <w:rFonts w:ascii="Century Gothic" w:eastAsia="Times New Roman" w:hAnsi="Century Gothic" w:cs="Arial"/>
          <w:sz w:val="20"/>
          <w:szCs w:val="20"/>
        </w:rPr>
        <w:tab/>
        <w:t>Colin Donnelly, Assistant City Manager</w:t>
      </w:r>
    </w:p>
    <w:p w:rsidR="00436A9A" w:rsidRPr="00436A9A" w:rsidRDefault="00436A9A" w:rsidP="00436A9A">
      <w:pPr>
        <w:spacing w:after="0" w:line="240" w:lineRule="auto"/>
        <w:rPr>
          <w:rFonts w:ascii="Century Gothic" w:eastAsia="Times New Roman" w:hAnsi="Century Gothic" w:cs="Arial"/>
          <w:sz w:val="20"/>
          <w:szCs w:val="20"/>
        </w:rPr>
      </w:pPr>
    </w:p>
    <w:p w:rsidR="00436A9A" w:rsidRPr="00436A9A" w:rsidRDefault="00436A9A" w:rsidP="00436A9A">
      <w:pPr>
        <w:spacing w:after="0" w:line="240" w:lineRule="auto"/>
        <w:rPr>
          <w:rFonts w:ascii="Century Gothic" w:eastAsia="Times New Roman" w:hAnsi="Century Gothic" w:cs="Arial"/>
          <w:sz w:val="20"/>
          <w:szCs w:val="20"/>
        </w:rPr>
      </w:pPr>
      <w:r w:rsidRPr="00436A9A">
        <w:rPr>
          <w:rFonts w:ascii="Century Gothic" w:eastAsia="Times New Roman" w:hAnsi="Century Gothic" w:cs="Arial"/>
          <w:sz w:val="20"/>
          <w:szCs w:val="20"/>
        </w:rPr>
        <w:t>FROM:</w:t>
      </w:r>
      <w:r w:rsidRPr="00436A9A">
        <w:rPr>
          <w:rFonts w:ascii="Century Gothic" w:eastAsia="Times New Roman" w:hAnsi="Century Gothic" w:cs="Arial"/>
          <w:sz w:val="20"/>
          <w:szCs w:val="20"/>
        </w:rPr>
        <w:tab/>
      </w:r>
      <w:r w:rsidRPr="00436A9A">
        <w:rPr>
          <w:rFonts w:ascii="Century Gothic" w:eastAsia="Times New Roman" w:hAnsi="Century Gothic" w:cs="Arial"/>
          <w:sz w:val="20"/>
          <w:szCs w:val="20"/>
        </w:rPr>
        <w:tab/>
        <w:t>Nicki Satterfield</w:t>
      </w:r>
    </w:p>
    <w:p w:rsidR="00436A9A" w:rsidRPr="00436A9A" w:rsidRDefault="00436A9A" w:rsidP="00436A9A">
      <w:pPr>
        <w:spacing w:after="0" w:line="240" w:lineRule="auto"/>
        <w:rPr>
          <w:rFonts w:ascii="Century Gothic" w:eastAsia="Times New Roman" w:hAnsi="Century Gothic" w:cs="Arial"/>
          <w:sz w:val="20"/>
          <w:szCs w:val="20"/>
        </w:rPr>
      </w:pPr>
      <w:r w:rsidRPr="00436A9A">
        <w:rPr>
          <w:rFonts w:ascii="Century Gothic" w:eastAsia="Times New Roman" w:hAnsi="Century Gothic" w:cs="Arial"/>
          <w:sz w:val="20"/>
          <w:szCs w:val="20"/>
        </w:rPr>
        <w:t xml:space="preserve">                          Finance Director</w:t>
      </w:r>
      <w:bookmarkStart w:id="0" w:name="_GoBack"/>
      <w:bookmarkEnd w:id="0"/>
    </w:p>
    <w:p w:rsidR="00436A9A" w:rsidRPr="00436A9A" w:rsidRDefault="00436A9A" w:rsidP="00436A9A">
      <w:pPr>
        <w:spacing w:after="0" w:line="240" w:lineRule="auto"/>
        <w:rPr>
          <w:rFonts w:ascii="Century Gothic" w:eastAsia="Times New Roman" w:hAnsi="Century Gothic" w:cs="Arial"/>
          <w:sz w:val="20"/>
          <w:szCs w:val="20"/>
        </w:rPr>
      </w:pPr>
    </w:p>
    <w:p w:rsidR="00436A9A" w:rsidRPr="00436A9A" w:rsidRDefault="00436A9A" w:rsidP="00436A9A">
      <w:pPr>
        <w:spacing w:after="0" w:line="240" w:lineRule="auto"/>
        <w:rPr>
          <w:rFonts w:ascii="Century Gothic" w:eastAsia="Times New Roman" w:hAnsi="Century Gothic" w:cs="Arial"/>
          <w:sz w:val="20"/>
          <w:szCs w:val="20"/>
        </w:rPr>
      </w:pPr>
      <w:r w:rsidRPr="00436A9A">
        <w:rPr>
          <w:rFonts w:ascii="Century Gothic" w:eastAsia="Times New Roman" w:hAnsi="Century Gothic" w:cs="Arial"/>
          <w:sz w:val="20"/>
          <w:szCs w:val="20"/>
        </w:rPr>
        <w:t>DATE:</w:t>
      </w:r>
      <w:r w:rsidRPr="00436A9A">
        <w:rPr>
          <w:rFonts w:ascii="Century Gothic" w:eastAsia="Times New Roman" w:hAnsi="Century Gothic" w:cs="Arial"/>
          <w:sz w:val="20"/>
          <w:szCs w:val="20"/>
        </w:rPr>
        <w:tab/>
      </w:r>
      <w:r w:rsidRPr="00436A9A">
        <w:rPr>
          <w:rFonts w:ascii="Century Gothic" w:eastAsia="Times New Roman" w:hAnsi="Century Gothic" w:cs="Arial"/>
          <w:sz w:val="20"/>
          <w:szCs w:val="20"/>
        </w:rPr>
        <w:tab/>
      </w:r>
      <w:r w:rsidR="00A61315">
        <w:rPr>
          <w:rFonts w:ascii="Century Gothic" w:eastAsia="Times New Roman" w:hAnsi="Century Gothic" w:cs="Arial"/>
          <w:sz w:val="20"/>
          <w:szCs w:val="20"/>
        </w:rPr>
        <w:t>June 10, 2016</w:t>
      </w:r>
    </w:p>
    <w:p w:rsidR="00436A9A" w:rsidRPr="00436A9A" w:rsidRDefault="00436A9A" w:rsidP="00436A9A">
      <w:pPr>
        <w:spacing w:after="0" w:line="240" w:lineRule="auto"/>
        <w:rPr>
          <w:rFonts w:ascii="Century Gothic" w:eastAsia="Times New Roman" w:hAnsi="Century Gothic" w:cs="Arial"/>
          <w:sz w:val="20"/>
          <w:szCs w:val="20"/>
        </w:rPr>
      </w:pPr>
    </w:p>
    <w:p w:rsidR="00436A9A" w:rsidRPr="00436A9A" w:rsidRDefault="00436A9A" w:rsidP="00436A9A">
      <w:pPr>
        <w:spacing w:after="0" w:line="240" w:lineRule="auto"/>
        <w:ind w:left="1440" w:hanging="1440"/>
        <w:rPr>
          <w:rFonts w:ascii="Century Gothic" w:eastAsia="Times New Roman" w:hAnsi="Century Gothic" w:cs="Arial"/>
          <w:sz w:val="20"/>
          <w:szCs w:val="20"/>
        </w:rPr>
      </w:pPr>
      <w:r w:rsidRPr="00436A9A">
        <w:rPr>
          <w:rFonts w:ascii="Century Gothic" w:eastAsia="Times New Roman" w:hAnsi="Century Gothic" w:cs="Arial"/>
          <w:sz w:val="20"/>
          <w:szCs w:val="20"/>
        </w:rPr>
        <w:t>SUBJECT:</w:t>
      </w:r>
      <w:r w:rsidRPr="00436A9A">
        <w:rPr>
          <w:rFonts w:ascii="Century Gothic" w:eastAsia="Times New Roman" w:hAnsi="Century Gothic" w:cs="Arial"/>
          <w:sz w:val="20"/>
          <w:szCs w:val="20"/>
        </w:rPr>
        <w:tab/>
      </w:r>
      <w:r>
        <w:rPr>
          <w:rFonts w:ascii="Century Gothic" w:eastAsia="Times New Roman" w:hAnsi="Century Gothic" w:cs="Arial"/>
          <w:sz w:val="20"/>
          <w:szCs w:val="20"/>
        </w:rPr>
        <w:t xml:space="preserve">“Piggybacking” off State and </w:t>
      </w:r>
      <w:r w:rsidR="00A61315">
        <w:rPr>
          <w:rFonts w:ascii="Century Gothic" w:eastAsia="Times New Roman" w:hAnsi="Century Gothic" w:cs="Arial"/>
          <w:sz w:val="20"/>
          <w:szCs w:val="20"/>
        </w:rPr>
        <w:t>Other Governmental C</w:t>
      </w:r>
      <w:r>
        <w:rPr>
          <w:rFonts w:ascii="Century Gothic" w:eastAsia="Times New Roman" w:hAnsi="Century Gothic" w:cs="Arial"/>
          <w:sz w:val="20"/>
          <w:szCs w:val="20"/>
        </w:rPr>
        <w:t>ontracts</w:t>
      </w:r>
      <w:r w:rsidR="00A61315">
        <w:rPr>
          <w:rFonts w:ascii="Century Gothic" w:eastAsia="Times New Roman" w:hAnsi="Century Gothic" w:cs="Arial"/>
          <w:sz w:val="20"/>
          <w:szCs w:val="20"/>
        </w:rPr>
        <w:t xml:space="preserve"> and Co-op Contracts</w:t>
      </w:r>
    </w:p>
    <w:p w:rsidR="00436A9A" w:rsidRPr="00436A9A" w:rsidRDefault="00436A9A" w:rsidP="00436A9A">
      <w:pPr>
        <w:spacing w:after="0" w:line="240" w:lineRule="auto"/>
        <w:rPr>
          <w:rFonts w:ascii="Century Gothic" w:eastAsia="Times New Roman" w:hAnsi="Century Gothic" w:cs="Arial"/>
          <w:sz w:val="20"/>
          <w:szCs w:val="20"/>
        </w:rPr>
      </w:pPr>
      <w:r w:rsidRPr="00436A9A">
        <w:rPr>
          <w:rFonts w:ascii="Times New Roman" w:eastAsia="Times New Roman" w:hAnsi="Times New Roman" w:cs="Times New Roman"/>
          <w:noProof/>
          <w:sz w:val="24"/>
          <w:szCs w:val="20"/>
        </w:rPr>
        <mc:AlternateContent>
          <mc:Choice Requires="wps">
            <w:drawing>
              <wp:anchor distT="0" distB="0" distL="114300" distR="114300" simplePos="0" relativeHeight="251659264" behindDoc="0" locked="0" layoutInCell="0" allowOverlap="1" wp14:anchorId="5CAD78DB" wp14:editId="06024CB1">
                <wp:simplePos x="0" y="0"/>
                <wp:positionH relativeFrom="column">
                  <wp:posOffset>-45720</wp:posOffset>
                </wp:positionH>
                <wp:positionV relativeFrom="paragraph">
                  <wp:posOffset>121920</wp:posOffset>
                </wp:positionV>
                <wp:extent cx="5577840" cy="0"/>
                <wp:effectExtent l="11430" t="7620" r="11430" b="11430"/>
                <wp:wrapNone/>
                <wp:docPr id="5" name="Line 6"/>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a:off x="0" y="0"/>
                          <a:ext cx="55778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9.6pt" to="435.6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" o:allowincell="f">
                <o:lock v:ext="edit" aspectratio="t"/>
              </v:line>
            </w:pict>
          </mc:Fallback>
        </mc:AlternateContent>
      </w:r>
    </w:p>
    <w:p w:rsidR="00436A9A" w:rsidRPr="00436A9A" w:rsidRDefault="00436A9A" w:rsidP="00436A9A">
      <w:pPr>
        <w:spacing w:after="0" w:line="240" w:lineRule="auto"/>
        <w:jc w:val="both"/>
        <w:rPr>
          <w:rFonts w:ascii="Century Gothic" w:eastAsia="Times New Roman" w:hAnsi="Century Gothic" w:cs="Times New Roman"/>
          <w:sz w:val="20"/>
          <w:szCs w:val="20"/>
        </w:rPr>
      </w:pPr>
    </w:p>
    <w:p w:rsidR="00436A9A" w:rsidRDefault="00A61315" w:rsidP="00436A9A">
      <w:pPr>
        <w:spacing w:after="0" w:line="240" w:lineRule="auto"/>
        <w:jc w:val="both"/>
        <w:rPr>
          <w:rFonts w:ascii="Century Gothic" w:eastAsia="Times New Roman" w:hAnsi="Century Gothic" w:cs="Times New Roman"/>
          <w:b/>
          <w:sz w:val="20"/>
          <w:szCs w:val="20"/>
          <w:u w:val="single"/>
        </w:rPr>
      </w:pPr>
      <w:r>
        <w:rPr>
          <w:rFonts w:ascii="Century Gothic" w:eastAsia="Times New Roman" w:hAnsi="Century Gothic" w:cs="Times New Roman"/>
          <w:b/>
          <w:sz w:val="20"/>
          <w:szCs w:val="20"/>
          <w:u w:val="single"/>
        </w:rPr>
        <w:t>Benefits of Piggy-back Contracts</w:t>
      </w:r>
    </w:p>
    <w:p w:rsidR="00436A9A" w:rsidRDefault="00436A9A" w:rsidP="00436A9A">
      <w:pPr>
        <w:spacing w:after="0" w:line="240" w:lineRule="auto"/>
        <w:jc w:val="both"/>
        <w:rPr>
          <w:rFonts w:ascii="Century Gothic" w:eastAsia="Times New Roman" w:hAnsi="Century Gothic" w:cs="Times New Roman"/>
          <w:b/>
          <w:sz w:val="20"/>
          <w:szCs w:val="20"/>
          <w:u w:val="single"/>
        </w:rPr>
      </w:pPr>
    </w:p>
    <w:p w:rsidR="00436A9A" w:rsidRDefault="00436A9A" w:rsidP="00436A9A">
      <w:pPr>
        <w:spacing w:after="0" w:line="240" w:lineRule="auto"/>
        <w:jc w:val="both"/>
        <w:rPr>
          <w:rFonts w:ascii="Century Gothic" w:eastAsia="Times New Roman" w:hAnsi="Century Gothic" w:cs="Times New Roman"/>
          <w:sz w:val="20"/>
          <w:szCs w:val="20"/>
        </w:rPr>
      </w:pPr>
      <w:r w:rsidRPr="00436A9A">
        <w:rPr>
          <w:rFonts w:ascii="Century Gothic" w:eastAsia="Times New Roman" w:hAnsi="Century Gothic" w:cs="Times New Roman"/>
          <w:sz w:val="20"/>
          <w:szCs w:val="20"/>
        </w:rPr>
        <w:t xml:space="preserve">There are several reasons </w:t>
      </w:r>
      <w:r>
        <w:rPr>
          <w:rFonts w:ascii="Century Gothic" w:eastAsia="Times New Roman" w:hAnsi="Century Gothic" w:cs="Times New Roman"/>
          <w:sz w:val="20"/>
          <w:szCs w:val="20"/>
        </w:rPr>
        <w:t xml:space="preserve">for </w:t>
      </w:r>
      <w:r w:rsidR="00A61315">
        <w:rPr>
          <w:rFonts w:ascii="Century Gothic" w:eastAsia="Times New Roman" w:hAnsi="Century Gothic" w:cs="Times New Roman"/>
          <w:sz w:val="20"/>
          <w:szCs w:val="20"/>
        </w:rPr>
        <w:t xml:space="preserve">a governmental entity to utilize </w:t>
      </w:r>
      <w:r>
        <w:rPr>
          <w:rFonts w:ascii="Century Gothic" w:eastAsia="Times New Roman" w:hAnsi="Century Gothic" w:cs="Times New Roman"/>
          <w:sz w:val="20"/>
          <w:szCs w:val="20"/>
        </w:rPr>
        <w:t>piggyback contracting, but fundamentally, the best procurement practices have the following elements</w:t>
      </w:r>
    </w:p>
    <w:p w:rsidR="00436A9A" w:rsidRDefault="00436A9A" w:rsidP="00436A9A">
      <w:pPr>
        <w:spacing w:after="0" w:line="240" w:lineRule="auto"/>
        <w:jc w:val="both"/>
        <w:rPr>
          <w:rFonts w:ascii="Century Gothic" w:eastAsia="Times New Roman" w:hAnsi="Century Gothic" w:cs="Times New Roman"/>
          <w:sz w:val="20"/>
          <w:szCs w:val="20"/>
        </w:rPr>
      </w:pPr>
    </w:p>
    <w:p w:rsidR="00436A9A" w:rsidRPr="00436A9A" w:rsidRDefault="00436A9A" w:rsidP="00436A9A">
      <w:pPr>
        <w:pStyle w:val="ListParagraph"/>
        <w:numPr>
          <w:ilvl w:val="0"/>
          <w:numId w:val="1"/>
        </w:numPr>
        <w:spacing w:after="0" w:line="240" w:lineRule="auto"/>
        <w:jc w:val="both"/>
        <w:rPr>
          <w:rFonts w:ascii="Century Gothic" w:eastAsia="Times New Roman" w:hAnsi="Century Gothic" w:cs="Times New Roman"/>
          <w:sz w:val="20"/>
          <w:szCs w:val="20"/>
        </w:rPr>
      </w:pPr>
      <w:r w:rsidRPr="00436A9A">
        <w:rPr>
          <w:rFonts w:ascii="Century Gothic" w:eastAsia="Times New Roman" w:hAnsi="Century Gothic" w:cs="Times New Roman"/>
          <w:sz w:val="20"/>
          <w:szCs w:val="20"/>
        </w:rPr>
        <w:t>Economic – best value through competition and best value for dollars spent.</w:t>
      </w:r>
    </w:p>
    <w:p w:rsidR="00436A9A" w:rsidRDefault="00436A9A" w:rsidP="00436A9A">
      <w:pPr>
        <w:pStyle w:val="ListParagraph"/>
        <w:numPr>
          <w:ilvl w:val="0"/>
          <w:numId w:val="1"/>
        </w:numPr>
        <w:spacing w:after="0" w:line="240" w:lineRule="auto"/>
        <w:jc w:val="both"/>
        <w:rPr>
          <w:rFonts w:ascii="Century Gothic" w:eastAsia="Times New Roman" w:hAnsi="Century Gothic" w:cs="Times New Roman"/>
          <w:sz w:val="20"/>
          <w:szCs w:val="20"/>
        </w:rPr>
      </w:pPr>
      <w:r w:rsidRPr="00436A9A">
        <w:rPr>
          <w:rFonts w:ascii="Century Gothic" w:eastAsia="Times New Roman" w:hAnsi="Century Gothic" w:cs="Times New Roman"/>
          <w:sz w:val="20"/>
          <w:szCs w:val="20"/>
        </w:rPr>
        <w:t>Equitable – fair contracting opportunities for vendors and that qualified vendors have access to the municipal market.</w:t>
      </w:r>
    </w:p>
    <w:p w:rsidR="00436A9A" w:rsidRDefault="00436A9A" w:rsidP="00436A9A">
      <w:pPr>
        <w:pStyle w:val="ListParagraph"/>
        <w:numPr>
          <w:ilvl w:val="0"/>
          <w:numId w:val="1"/>
        </w:numPr>
        <w:spacing w:after="0" w:line="240" w:lineRule="auto"/>
        <w:jc w:val="both"/>
        <w:rPr>
          <w:rFonts w:ascii="Century Gothic" w:eastAsia="Times New Roman" w:hAnsi="Century Gothic" w:cs="Times New Roman"/>
          <w:sz w:val="20"/>
          <w:szCs w:val="20"/>
        </w:rPr>
      </w:pPr>
      <w:r>
        <w:rPr>
          <w:rFonts w:ascii="Century Gothic" w:eastAsia="Times New Roman" w:hAnsi="Century Gothic" w:cs="Times New Roman"/>
          <w:sz w:val="20"/>
          <w:szCs w:val="20"/>
        </w:rPr>
        <w:t>Transparent</w:t>
      </w:r>
      <w:r w:rsidR="00805E0D">
        <w:rPr>
          <w:rFonts w:ascii="Century Gothic" w:eastAsia="Times New Roman" w:hAnsi="Century Gothic" w:cs="Times New Roman"/>
          <w:sz w:val="20"/>
          <w:szCs w:val="20"/>
        </w:rPr>
        <w:t xml:space="preserve"> </w:t>
      </w:r>
      <w:r>
        <w:rPr>
          <w:rFonts w:ascii="Century Gothic" w:eastAsia="Times New Roman" w:hAnsi="Century Gothic" w:cs="Times New Roman"/>
          <w:sz w:val="20"/>
          <w:szCs w:val="20"/>
        </w:rPr>
        <w:t>- provides public confidence, more information disclosed, better ethical conduct and maximum disclosure of benefits to the public.</w:t>
      </w:r>
    </w:p>
    <w:p w:rsidR="00436A9A" w:rsidRPr="00436A9A" w:rsidRDefault="00436A9A" w:rsidP="00436A9A">
      <w:pPr>
        <w:pStyle w:val="ListParagraph"/>
        <w:spacing w:after="0" w:line="240" w:lineRule="auto"/>
        <w:jc w:val="both"/>
        <w:rPr>
          <w:rFonts w:ascii="Century Gothic" w:eastAsia="Times New Roman" w:hAnsi="Century Gothic" w:cs="Times New Roman"/>
          <w:sz w:val="20"/>
          <w:szCs w:val="20"/>
        </w:rPr>
      </w:pPr>
    </w:p>
    <w:p w:rsidR="00436A9A" w:rsidRDefault="00436A9A" w:rsidP="00436A9A">
      <w:pPr>
        <w:spacing w:after="0" w:line="240" w:lineRule="auto"/>
        <w:jc w:val="both"/>
        <w:rPr>
          <w:rFonts w:ascii="Century Gothic" w:eastAsia="Times New Roman" w:hAnsi="Century Gothic" w:cs="Times New Roman"/>
          <w:sz w:val="20"/>
          <w:szCs w:val="20"/>
        </w:rPr>
      </w:pPr>
      <w:r>
        <w:rPr>
          <w:rFonts w:ascii="Century Gothic" w:eastAsia="Times New Roman" w:hAnsi="Century Gothic" w:cs="Times New Roman"/>
          <w:sz w:val="20"/>
          <w:szCs w:val="20"/>
        </w:rPr>
        <w:t>The the</w:t>
      </w:r>
      <w:r w:rsidR="00A61315">
        <w:rPr>
          <w:rFonts w:ascii="Century Gothic" w:eastAsia="Times New Roman" w:hAnsi="Century Gothic" w:cs="Times New Roman"/>
          <w:sz w:val="20"/>
          <w:szCs w:val="20"/>
        </w:rPr>
        <w:t xml:space="preserve">ory behind piggyback contracts is </w:t>
      </w:r>
      <w:r>
        <w:rPr>
          <w:rFonts w:ascii="Century Gothic" w:eastAsia="Times New Roman" w:hAnsi="Century Gothic" w:cs="Times New Roman"/>
          <w:sz w:val="20"/>
          <w:szCs w:val="20"/>
        </w:rPr>
        <w:t>the primary purpose of public procurement is to obtain quality goods and services to support effective and efficient government ensuring the use of public funds. As contracting workloads increase, purchasing requirements become more complex and as budgets and resources d</w:t>
      </w:r>
      <w:r w:rsidR="00A61315">
        <w:rPr>
          <w:rFonts w:ascii="Century Gothic" w:eastAsia="Times New Roman" w:hAnsi="Century Gothic" w:cs="Times New Roman"/>
          <w:sz w:val="20"/>
          <w:szCs w:val="20"/>
        </w:rPr>
        <w:t>ecline, procurement staff continue</w:t>
      </w:r>
      <w:r w:rsidR="004066D8">
        <w:rPr>
          <w:rFonts w:ascii="Century Gothic" w:eastAsia="Times New Roman" w:hAnsi="Century Gothic" w:cs="Times New Roman"/>
          <w:sz w:val="20"/>
          <w:szCs w:val="20"/>
        </w:rPr>
        <w:t>s</w:t>
      </w:r>
      <w:r w:rsidR="00A61315">
        <w:rPr>
          <w:rFonts w:ascii="Century Gothic" w:eastAsia="Times New Roman" w:hAnsi="Century Gothic" w:cs="Times New Roman"/>
          <w:sz w:val="20"/>
          <w:szCs w:val="20"/>
        </w:rPr>
        <w:t xml:space="preserve"> to seek </w:t>
      </w:r>
      <w:r>
        <w:rPr>
          <w:rFonts w:ascii="Century Gothic" w:eastAsia="Times New Roman" w:hAnsi="Century Gothic" w:cs="Times New Roman"/>
          <w:sz w:val="20"/>
          <w:szCs w:val="20"/>
        </w:rPr>
        <w:t>new ways to deliver goods through an effective and efficient procurement process.</w:t>
      </w:r>
    </w:p>
    <w:p w:rsidR="00436A9A" w:rsidRPr="00436A9A" w:rsidRDefault="00436A9A" w:rsidP="00436A9A">
      <w:pPr>
        <w:spacing w:after="0" w:line="240" w:lineRule="auto"/>
        <w:jc w:val="both"/>
        <w:rPr>
          <w:rFonts w:ascii="Century Gothic" w:eastAsia="Times New Roman" w:hAnsi="Century Gothic" w:cs="Times New Roman"/>
          <w:sz w:val="20"/>
          <w:szCs w:val="20"/>
        </w:rPr>
      </w:pPr>
    </w:p>
    <w:p w:rsidR="00FD5E09" w:rsidRDefault="00436A9A">
      <w:pPr>
        <w:rPr>
          <w:rFonts w:ascii="Century Gothic" w:hAnsi="Century Gothic"/>
          <w:b/>
          <w:sz w:val="20"/>
          <w:szCs w:val="20"/>
        </w:rPr>
      </w:pPr>
      <w:r w:rsidRPr="00436A9A">
        <w:rPr>
          <w:rFonts w:ascii="Century Gothic" w:hAnsi="Century Gothic"/>
          <w:sz w:val="20"/>
          <w:szCs w:val="20"/>
        </w:rPr>
        <w:t xml:space="preserve">Piggyback </w:t>
      </w:r>
      <w:r w:rsidR="00A61315">
        <w:rPr>
          <w:rFonts w:ascii="Century Gothic" w:hAnsi="Century Gothic"/>
          <w:sz w:val="20"/>
          <w:szCs w:val="20"/>
        </w:rPr>
        <w:t>contracts</w:t>
      </w:r>
      <w:r w:rsidR="00C841EA" w:rsidRPr="00436A9A">
        <w:rPr>
          <w:rFonts w:ascii="Century Gothic" w:hAnsi="Century Gothic"/>
          <w:sz w:val="20"/>
          <w:szCs w:val="20"/>
        </w:rPr>
        <w:t xml:space="preserve"> </w:t>
      </w:r>
      <w:r w:rsidR="00A61315">
        <w:rPr>
          <w:rFonts w:ascii="Century Gothic" w:hAnsi="Century Gothic"/>
          <w:sz w:val="20"/>
          <w:szCs w:val="20"/>
        </w:rPr>
        <w:t>are</w:t>
      </w:r>
      <w:r w:rsidR="00C841EA">
        <w:rPr>
          <w:rFonts w:ascii="Century Gothic" w:hAnsi="Century Gothic"/>
          <w:sz w:val="20"/>
          <w:szCs w:val="20"/>
        </w:rPr>
        <w:t xml:space="preserve"> </w:t>
      </w:r>
      <w:r w:rsidR="00A61315">
        <w:rPr>
          <w:rFonts w:ascii="Century Gothic" w:hAnsi="Century Gothic"/>
          <w:sz w:val="20"/>
          <w:szCs w:val="20"/>
        </w:rPr>
        <w:t>one option staff can utilize which</w:t>
      </w:r>
      <w:r w:rsidR="00C841EA">
        <w:rPr>
          <w:rFonts w:ascii="Century Gothic" w:hAnsi="Century Gothic"/>
          <w:sz w:val="20"/>
          <w:szCs w:val="20"/>
        </w:rPr>
        <w:t xml:space="preserve"> </w:t>
      </w:r>
      <w:r w:rsidR="00C841EA" w:rsidRPr="00A61315">
        <w:rPr>
          <w:rFonts w:ascii="Century Gothic" w:hAnsi="Century Gothic"/>
          <w:sz w:val="20"/>
          <w:szCs w:val="20"/>
        </w:rPr>
        <w:t>saves</w:t>
      </w:r>
      <w:r w:rsidRPr="00A61315">
        <w:rPr>
          <w:rFonts w:ascii="Century Gothic" w:hAnsi="Century Gothic"/>
          <w:sz w:val="20"/>
          <w:szCs w:val="20"/>
        </w:rPr>
        <w:t xml:space="preserve"> time and resources</w:t>
      </w:r>
      <w:r>
        <w:rPr>
          <w:rFonts w:ascii="Century Gothic" w:hAnsi="Century Gothic"/>
          <w:b/>
          <w:sz w:val="20"/>
          <w:szCs w:val="20"/>
        </w:rPr>
        <w:t xml:space="preserve"> </w:t>
      </w:r>
      <w:r w:rsidRPr="00C841EA">
        <w:rPr>
          <w:rFonts w:ascii="Century Gothic" w:hAnsi="Century Gothic"/>
          <w:sz w:val="20"/>
          <w:szCs w:val="20"/>
        </w:rPr>
        <w:t>as well as</w:t>
      </w:r>
      <w:r>
        <w:rPr>
          <w:rFonts w:ascii="Century Gothic" w:hAnsi="Century Gothic"/>
          <w:b/>
          <w:sz w:val="20"/>
          <w:szCs w:val="20"/>
        </w:rPr>
        <w:t xml:space="preserve"> </w:t>
      </w:r>
      <w:r w:rsidRPr="00A61315">
        <w:rPr>
          <w:rFonts w:ascii="Century Gothic" w:hAnsi="Century Gothic"/>
          <w:sz w:val="20"/>
          <w:szCs w:val="20"/>
        </w:rPr>
        <w:t>leverag</w:t>
      </w:r>
      <w:r w:rsidR="00C841EA" w:rsidRPr="00A61315">
        <w:rPr>
          <w:rFonts w:ascii="Century Gothic" w:hAnsi="Century Gothic"/>
          <w:sz w:val="20"/>
          <w:szCs w:val="20"/>
        </w:rPr>
        <w:t>e</w:t>
      </w:r>
      <w:r w:rsidRPr="00A61315">
        <w:rPr>
          <w:rFonts w:ascii="Century Gothic" w:hAnsi="Century Gothic"/>
          <w:sz w:val="20"/>
          <w:szCs w:val="20"/>
        </w:rPr>
        <w:t xml:space="preserve"> spending</w:t>
      </w:r>
      <w:r>
        <w:rPr>
          <w:rFonts w:ascii="Century Gothic" w:hAnsi="Century Gothic"/>
          <w:b/>
          <w:sz w:val="20"/>
          <w:szCs w:val="20"/>
        </w:rPr>
        <w:t xml:space="preserve"> </w:t>
      </w:r>
      <w:r w:rsidRPr="00C841EA">
        <w:rPr>
          <w:rFonts w:ascii="Century Gothic" w:hAnsi="Century Gothic"/>
          <w:sz w:val="20"/>
          <w:szCs w:val="20"/>
        </w:rPr>
        <w:t>and creating</w:t>
      </w:r>
      <w:r>
        <w:rPr>
          <w:rFonts w:ascii="Century Gothic" w:hAnsi="Century Gothic"/>
          <w:b/>
          <w:sz w:val="20"/>
          <w:szCs w:val="20"/>
        </w:rPr>
        <w:t xml:space="preserve"> </w:t>
      </w:r>
      <w:r w:rsidRPr="00A61315">
        <w:rPr>
          <w:rFonts w:ascii="Century Gothic" w:hAnsi="Century Gothic"/>
          <w:sz w:val="20"/>
          <w:szCs w:val="20"/>
        </w:rPr>
        <w:t xml:space="preserve">economies of </w:t>
      </w:r>
      <w:r w:rsidR="00C841EA" w:rsidRPr="00A61315">
        <w:rPr>
          <w:rFonts w:ascii="Century Gothic" w:hAnsi="Century Gothic"/>
          <w:sz w:val="20"/>
          <w:szCs w:val="20"/>
        </w:rPr>
        <w:t>scale</w:t>
      </w:r>
      <w:r w:rsidR="00C841EA">
        <w:rPr>
          <w:rFonts w:ascii="Century Gothic" w:hAnsi="Century Gothic"/>
          <w:b/>
          <w:sz w:val="20"/>
          <w:szCs w:val="20"/>
        </w:rPr>
        <w:t>.</w:t>
      </w:r>
    </w:p>
    <w:p w:rsidR="00C841EA" w:rsidRDefault="00C841EA">
      <w:pPr>
        <w:rPr>
          <w:rFonts w:ascii="Century Gothic" w:hAnsi="Century Gothic"/>
          <w:b/>
          <w:sz w:val="20"/>
          <w:szCs w:val="20"/>
        </w:rPr>
      </w:pPr>
      <w:r>
        <w:rPr>
          <w:rFonts w:ascii="Century Gothic" w:hAnsi="Century Gothic"/>
          <w:b/>
          <w:sz w:val="20"/>
          <w:szCs w:val="20"/>
        </w:rPr>
        <w:t>Saving Time</w:t>
      </w:r>
      <w:r w:rsidR="00591C90">
        <w:rPr>
          <w:rFonts w:ascii="Century Gothic" w:hAnsi="Century Gothic"/>
          <w:b/>
          <w:sz w:val="20"/>
          <w:szCs w:val="20"/>
        </w:rPr>
        <w:t xml:space="preserve"> – The RFP process involves extensive time by staff including but not limited to, Department Staff, Finance Staff, Legal Counsel </w:t>
      </w:r>
      <w:proofErr w:type="gramStart"/>
      <w:r w:rsidR="00591C90">
        <w:rPr>
          <w:rFonts w:ascii="Century Gothic" w:hAnsi="Century Gothic"/>
          <w:b/>
          <w:sz w:val="20"/>
          <w:szCs w:val="20"/>
        </w:rPr>
        <w:t>review</w:t>
      </w:r>
      <w:proofErr w:type="gramEnd"/>
      <w:r w:rsidR="00591C90">
        <w:rPr>
          <w:rFonts w:ascii="Century Gothic" w:hAnsi="Century Gothic"/>
          <w:b/>
          <w:sz w:val="20"/>
          <w:szCs w:val="20"/>
        </w:rPr>
        <w:t xml:space="preserve">, </w:t>
      </w:r>
      <w:r w:rsidR="004066D8">
        <w:rPr>
          <w:rFonts w:ascii="Century Gothic" w:hAnsi="Century Gothic"/>
          <w:b/>
          <w:sz w:val="20"/>
          <w:szCs w:val="20"/>
        </w:rPr>
        <w:t>and the City Clerk’s Office. Pig</w:t>
      </w:r>
      <w:r w:rsidR="00591C90">
        <w:rPr>
          <w:rFonts w:ascii="Century Gothic" w:hAnsi="Century Gothic"/>
          <w:b/>
          <w:sz w:val="20"/>
          <w:szCs w:val="20"/>
        </w:rPr>
        <w:t>gyback contracts:</w:t>
      </w:r>
    </w:p>
    <w:p w:rsidR="00C841EA" w:rsidRDefault="00591C90" w:rsidP="00C841EA">
      <w:pPr>
        <w:pStyle w:val="ListParagraph"/>
        <w:numPr>
          <w:ilvl w:val="0"/>
          <w:numId w:val="2"/>
        </w:numPr>
        <w:rPr>
          <w:rFonts w:ascii="Century Gothic" w:hAnsi="Century Gothic"/>
          <w:sz w:val="20"/>
          <w:szCs w:val="20"/>
        </w:rPr>
      </w:pPr>
      <w:r>
        <w:rPr>
          <w:rFonts w:ascii="Century Gothic" w:hAnsi="Century Gothic"/>
          <w:sz w:val="20"/>
          <w:szCs w:val="20"/>
        </w:rPr>
        <w:t>Avoid  extensive time</w:t>
      </w:r>
      <w:r w:rsidR="00C841EA" w:rsidRPr="00C841EA">
        <w:rPr>
          <w:rFonts w:ascii="Century Gothic" w:hAnsi="Century Gothic"/>
          <w:sz w:val="20"/>
          <w:szCs w:val="20"/>
        </w:rPr>
        <w:t xml:space="preserve"> to develop the solicitation document</w:t>
      </w:r>
    </w:p>
    <w:p w:rsidR="00C841EA" w:rsidRDefault="00A61315" w:rsidP="00C841EA">
      <w:pPr>
        <w:pStyle w:val="ListParagraph"/>
        <w:numPr>
          <w:ilvl w:val="0"/>
          <w:numId w:val="2"/>
        </w:numPr>
        <w:rPr>
          <w:rFonts w:ascii="Century Gothic" w:hAnsi="Century Gothic"/>
          <w:sz w:val="20"/>
          <w:szCs w:val="20"/>
        </w:rPr>
      </w:pPr>
      <w:r>
        <w:rPr>
          <w:rFonts w:ascii="Century Gothic" w:hAnsi="Century Gothic"/>
          <w:sz w:val="20"/>
          <w:szCs w:val="20"/>
        </w:rPr>
        <w:t xml:space="preserve">Preparation </w:t>
      </w:r>
      <w:r w:rsidR="00C841EA">
        <w:rPr>
          <w:rFonts w:ascii="Century Gothic" w:hAnsi="Century Gothic"/>
          <w:sz w:val="20"/>
          <w:szCs w:val="20"/>
        </w:rPr>
        <w:t>to advertise the solicitation</w:t>
      </w:r>
    </w:p>
    <w:p w:rsidR="00C841EA" w:rsidRDefault="00C841EA" w:rsidP="00C841EA">
      <w:pPr>
        <w:pStyle w:val="ListParagraph"/>
        <w:numPr>
          <w:ilvl w:val="0"/>
          <w:numId w:val="2"/>
        </w:numPr>
        <w:rPr>
          <w:rFonts w:ascii="Century Gothic" w:hAnsi="Century Gothic"/>
          <w:sz w:val="20"/>
          <w:szCs w:val="20"/>
        </w:rPr>
      </w:pPr>
      <w:r>
        <w:rPr>
          <w:rFonts w:ascii="Century Gothic" w:hAnsi="Century Gothic"/>
          <w:sz w:val="20"/>
          <w:szCs w:val="20"/>
        </w:rPr>
        <w:t>Accepting responses</w:t>
      </w:r>
    </w:p>
    <w:p w:rsidR="00C841EA" w:rsidRDefault="00C841EA" w:rsidP="00C841EA">
      <w:pPr>
        <w:pStyle w:val="ListParagraph"/>
        <w:numPr>
          <w:ilvl w:val="0"/>
          <w:numId w:val="2"/>
        </w:numPr>
        <w:rPr>
          <w:rFonts w:ascii="Century Gothic" w:hAnsi="Century Gothic"/>
          <w:sz w:val="20"/>
          <w:szCs w:val="20"/>
        </w:rPr>
      </w:pPr>
      <w:r>
        <w:rPr>
          <w:rFonts w:ascii="Century Gothic" w:hAnsi="Century Gothic"/>
          <w:sz w:val="20"/>
          <w:szCs w:val="20"/>
        </w:rPr>
        <w:t>Performing a responsive review</w:t>
      </w:r>
    </w:p>
    <w:p w:rsidR="00C841EA" w:rsidRDefault="00C841EA" w:rsidP="00C841EA">
      <w:pPr>
        <w:pStyle w:val="ListParagraph"/>
        <w:numPr>
          <w:ilvl w:val="0"/>
          <w:numId w:val="2"/>
        </w:numPr>
        <w:rPr>
          <w:rFonts w:ascii="Century Gothic" w:hAnsi="Century Gothic"/>
          <w:sz w:val="20"/>
          <w:szCs w:val="20"/>
        </w:rPr>
      </w:pPr>
      <w:r>
        <w:rPr>
          <w:rFonts w:ascii="Century Gothic" w:hAnsi="Century Gothic"/>
          <w:sz w:val="20"/>
          <w:szCs w:val="20"/>
        </w:rPr>
        <w:t>Evaluation/ Scoring etc.</w:t>
      </w:r>
    </w:p>
    <w:p w:rsidR="00C841EA" w:rsidRDefault="00C841EA" w:rsidP="00C841EA">
      <w:pPr>
        <w:pStyle w:val="ListParagraph"/>
        <w:ind w:left="0"/>
        <w:rPr>
          <w:rFonts w:ascii="Century Gothic" w:hAnsi="Century Gothic"/>
          <w:sz w:val="20"/>
          <w:szCs w:val="20"/>
        </w:rPr>
      </w:pPr>
    </w:p>
    <w:p w:rsidR="001265AA" w:rsidRDefault="001265AA" w:rsidP="00C841EA">
      <w:pPr>
        <w:pStyle w:val="ListParagraph"/>
        <w:ind w:left="0"/>
        <w:rPr>
          <w:rFonts w:ascii="Century Gothic" w:hAnsi="Century Gothic"/>
          <w:b/>
          <w:sz w:val="20"/>
          <w:szCs w:val="20"/>
        </w:rPr>
      </w:pPr>
    </w:p>
    <w:p w:rsidR="001265AA" w:rsidRDefault="001265AA" w:rsidP="00C841EA">
      <w:pPr>
        <w:pStyle w:val="ListParagraph"/>
        <w:ind w:left="0"/>
        <w:rPr>
          <w:rFonts w:ascii="Century Gothic" w:hAnsi="Century Gothic"/>
          <w:b/>
          <w:sz w:val="20"/>
          <w:szCs w:val="20"/>
        </w:rPr>
      </w:pPr>
    </w:p>
    <w:p w:rsidR="00C841EA" w:rsidRDefault="00C841EA" w:rsidP="00C841EA">
      <w:pPr>
        <w:pStyle w:val="ListParagraph"/>
        <w:ind w:left="0"/>
        <w:rPr>
          <w:rFonts w:ascii="Century Gothic" w:hAnsi="Century Gothic"/>
          <w:b/>
          <w:sz w:val="20"/>
          <w:szCs w:val="20"/>
        </w:rPr>
      </w:pPr>
      <w:r w:rsidRPr="00C841EA">
        <w:rPr>
          <w:rFonts w:ascii="Century Gothic" w:hAnsi="Century Gothic"/>
          <w:b/>
          <w:sz w:val="20"/>
          <w:szCs w:val="20"/>
        </w:rPr>
        <w:lastRenderedPageBreak/>
        <w:t xml:space="preserve">Saving </w:t>
      </w:r>
      <w:r>
        <w:rPr>
          <w:rFonts w:ascii="Century Gothic" w:hAnsi="Century Gothic"/>
          <w:b/>
          <w:sz w:val="20"/>
          <w:szCs w:val="20"/>
        </w:rPr>
        <w:t>R</w:t>
      </w:r>
      <w:r w:rsidRPr="00C841EA">
        <w:rPr>
          <w:rFonts w:ascii="Century Gothic" w:hAnsi="Century Gothic"/>
          <w:b/>
          <w:sz w:val="20"/>
          <w:szCs w:val="20"/>
        </w:rPr>
        <w:t>esources</w:t>
      </w:r>
      <w:r w:rsidR="00591C90">
        <w:rPr>
          <w:rFonts w:ascii="Century Gothic" w:hAnsi="Century Gothic"/>
          <w:b/>
          <w:sz w:val="20"/>
          <w:szCs w:val="20"/>
        </w:rPr>
        <w:t xml:space="preserve"> </w:t>
      </w:r>
    </w:p>
    <w:p w:rsidR="001265AA" w:rsidRDefault="00C841EA" w:rsidP="00C841EA">
      <w:pPr>
        <w:pStyle w:val="ListParagraph"/>
        <w:numPr>
          <w:ilvl w:val="0"/>
          <w:numId w:val="3"/>
        </w:numPr>
        <w:rPr>
          <w:rFonts w:ascii="Century Gothic" w:hAnsi="Century Gothic"/>
          <w:sz w:val="20"/>
          <w:szCs w:val="20"/>
        </w:rPr>
      </w:pPr>
      <w:r w:rsidRPr="00C841EA">
        <w:rPr>
          <w:rFonts w:ascii="Century Gothic" w:hAnsi="Century Gothic"/>
          <w:sz w:val="20"/>
          <w:szCs w:val="20"/>
        </w:rPr>
        <w:t>Advertising costs</w:t>
      </w:r>
    </w:p>
    <w:p w:rsidR="00C841EA" w:rsidRDefault="001265AA" w:rsidP="00C841EA">
      <w:pPr>
        <w:pStyle w:val="ListParagraph"/>
        <w:numPr>
          <w:ilvl w:val="0"/>
          <w:numId w:val="3"/>
        </w:numPr>
        <w:rPr>
          <w:rFonts w:ascii="Century Gothic" w:hAnsi="Century Gothic"/>
          <w:sz w:val="20"/>
          <w:szCs w:val="20"/>
        </w:rPr>
      </w:pPr>
      <w:r>
        <w:rPr>
          <w:rFonts w:ascii="Century Gothic" w:hAnsi="Century Gothic"/>
          <w:sz w:val="20"/>
          <w:szCs w:val="20"/>
        </w:rPr>
        <w:t>Personnel Costs – time is money</w:t>
      </w:r>
      <w:r w:rsidR="00C841EA" w:rsidRPr="00C841EA">
        <w:rPr>
          <w:rFonts w:ascii="Century Gothic" w:hAnsi="Century Gothic"/>
          <w:sz w:val="20"/>
          <w:szCs w:val="20"/>
        </w:rPr>
        <w:tab/>
      </w:r>
    </w:p>
    <w:p w:rsidR="00C841EA" w:rsidRDefault="00C841EA" w:rsidP="00C841EA">
      <w:pPr>
        <w:pStyle w:val="ListParagraph"/>
        <w:numPr>
          <w:ilvl w:val="0"/>
          <w:numId w:val="3"/>
        </w:numPr>
        <w:rPr>
          <w:rFonts w:ascii="Century Gothic" w:hAnsi="Century Gothic"/>
          <w:sz w:val="20"/>
          <w:szCs w:val="20"/>
        </w:rPr>
      </w:pPr>
      <w:r>
        <w:rPr>
          <w:rFonts w:ascii="Century Gothic" w:hAnsi="Century Gothic"/>
          <w:sz w:val="20"/>
          <w:szCs w:val="20"/>
        </w:rPr>
        <w:t>Allows employees to focus on other job assignments</w:t>
      </w:r>
    </w:p>
    <w:p w:rsidR="00C841EA" w:rsidRDefault="00C841EA" w:rsidP="00C841EA">
      <w:pPr>
        <w:rPr>
          <w:rFonts w:ascii="Century Gothic" w:hAnsi="Century Gothic"/>
          <w:b/>
          <w:sz w:val="20"/>
          <w:szCs w:val="20"/>
        </w:rPr>
      </w:pPr>
      <w:r w:rsidRPr="00C841EA">
        <w:rPr>
          <w:rFonts w:ascii="Century Gothic" w:hAnsi="Century Gothic"/>
          <w:b/>
          <w:sz w:val="20"/>
          <w:szCs w:val="20"/>
        </w:rPr>
        <w:t xml:space="preserve">Leverage </w:t>
      </w:r>
      <w:r>
        <w:rPr>
          <w:rFonts w:ascii="Century Gothic" w:hAnsi="Century Gothic"/>
          <w:b/>
          <w:sz w:val="20"/>
          <w:szCs w:val="20"/>
        </w:rPr>
        <w:t>S</w:t>
      </w:r>
      <w:r w:rsidRPr="00C841EA">
        <w:rPr>
          <w:rFonts w:ascii="Century Gothic" w:hAnsi="Century Gothic"/>
          <w:b/>
          <w:sz w:val="20"/>
          <w:szCs w:val="20"/>
        </w:rPr>
        <w:t>pending</w:t>
      </w:r>
      <w:r>
        <w:rPr>
          <w:rFonts w:ascii="Century Gothic" w:hAnsi="Century Gothic"/>
          <w:b/>
          <w:sz w:val="20"/>
          <w:szCs w:val="20"/>
        </w:rPr>
        <w:t>/ Economies of Scale</w:t>
      </w:r>
    </w:p>
    <w:p w:rsidR="00C841EA" w:rsidRDefault="00C841EA" w:rsidP="00C841EA">
      <w:pPr>
        <w:pStyle w:val="ListParagraph"/>
        <w:numPr>
          <w:ilvl w:val="0"/>
          <w:numId w:val="4"/>
        </w:numPr>
        <w:rPr>
          <w:rFonts w:ascii="Century Gothic" w:hAnsi="Century Gothic"/>
          <w:sz w:val="20"/>
          <w:szCs w:val="20"/>
        </w:rPr>
      </w:pPr>
      <w:r w:rsidRPr="00C841EA">
        <w:rPr>
          <w:rFonts w:ascii="Century Gothic" w:hAnsi="Century Gothic"/>
          <w:sz w:val="20"/>
          <w:szCs w:val="20"/>
        </w:rPr>
        <w:t>Economies of scale</w:t>
      </w:r>
      <w:r>
        <w:rPr>
          <w:rFonts w:ascii="Century Gothic" w:hAnsi="Century Gothic"/>
          <w:sz w:val="20"/>
          <w:szCs w:val="20"/>
        </w:rPr>
        <w:t xml:space="preserve"> are situations where the average cost of a product or service decreases when a business production or service increases. </w:t>
      </w:r>
      <w:proofErr w:type="gramStart"/>
      <w:r w:rsidR="00805E0D">
        <w:rPr>
          <w:rFonts w:ascii="Century Gothic" w:hAnsi="Century Gothic"/>
          <w:sz w:val="20"/>
          <w:szCs w:val="20"/>
        </w:rPr>
        <w:t>This results</w:t>
      </w:r>
      <w:proofErr w:type="gramEnd"/>
      <w:r>
        <w:rPr>
          <w:rFonts w:ascii="Century Gothic" w:hAnsi="Century Gothic"/>
          <w:sz w:val="20"/>
          <w:szCs w:val="20"/>
        </w:rPr>
        <w:t xml:space="preserve"> in businesses having the ability to share operating costs over a lar</w:t>
      </w:r>
      <w:r w:rsidR="00E75DB7">
        <w:rPr>
          <w:rFonts w:ascii="Century Gothic" w:hAnsi="Century Gothic"/>
          <w:sz w:val="20"/>
          <w:szCs w:val="20"/>
        </w:rPr>
        <w:t>ge number of units, or services which mean the City can obtain the best value for money.</w:t>
      </w:r>
    </w:p>
    <w:p w:rsidR="001E282F" w:rsidRDefault="001E282F" w:rsidP="00C841EA">
      <w:pPr>
        <w:pStyle w:val="ListParagraph"/>
        <w:numPr>
          <w:ilvl w:val="0"/>
          <w:numId w:val="4"/>
        </w:numPr>
        <w:rPr>
          <w:rFonts w:ascii="Century Gothic" w:hAnsi="Century Gothic"/>
          <w:sz w:val="20"/>
          <w:szCs w:val="20"/>
        </w:rPr>
      </w:pPr>
      <w:r>
        <w:rPr>
          <w:rFonts w:ascii="Century Gothic" w:hAnsi="Century Gothic"/>
          <w:sz w:val="20"/>
          <w:szCs w:val="20"/>
        </w:rPr>
        <w:t xml:space="preserve">Examples of this include State of Florida Contracts, Co-op Contracts and Sheriff’s Contracts.  All of these include many entities joining together to obtain best pricing and terms.  By all entities </w:t>
      </w:r>
      <w:proofErr w:type="gramStart"/>
      <w:r>
        <w:rPr>
          <w:rFonts w:ascii="Century Gothic" w:hAnsi="Century Gothic"/>
          <w:sz w:val="20"/>
          <w:szCs w:val="20"/>
        </w:rPr>
        <w:t>joining together vendors are willing to provide goods and services</w:t>
      </w:r>
      <w:proofErr w:type="gramEnd"/>
      <w:r>
        <w:rPr>
          <w:rFonts w:ascii="Century Gothic" w:hAnsi="Century Gothic"/>
          <w:sz w:val="20"/>
          <w:szCs w:val="20"/>
        </w:rPr>
        <w:t xml:space="preserve"> a much lower pricing if entities were to bid separately.</w:t>
      </w:r>
    </w:p>
    <w:p w:rsidR="00C841EA" w:rsidRPr="00E75DB7" w:rsidRDefault="00C841EA" w:rsidP="00C841EA">
      <w:pPr>
        <w:rPr>
          <w:rFonts w:ascii="Century Gothic" w:hAnsi="Century Gothic"/>
          <w:b/>
          <w:sz w:val="20"/>
          <w:szCs w:val="20"/>
        </w:rPr>
      </w:pPr>
      <w:r w:rsidRPr="00E75DB7">
        <w:rPr>
          <w:rFonts w:ascii="Century Gothic" w:hAnsi="Century Gothic"/>
          <w:b/>
          <w:sz w:val="20"/>
          <w:szCs w:val="20"/>
        </w:rPr>
        <w:t>Positive examples can include:</w:t>
      </w:r>
    </w:p>
    <w:p w:rsidR="00C841EA" w:rsidRDefault="00C841EA" w:rsidP="00C841EA">
      <w:pPr>
        <w:pStyle w:val="ListParagraph"/>
        <w:numPr>
          <w:ilvl w:val="0"/>
          <w:numId w:val="5"/>
        </w:numPr>
        <w:rPr>
          <w:rFonts w:ascii="Century Gothic" w:hAnsi="Century Gothic"/>
          <w:sz w:val="20"/>
          <w:szCs w:val="20"/>
        </w:rPr>
      </w:pPr>
      <w:r>
        <w:rPr>
          <w:rFonts w:ascii="Century Gothic" w:hAnsi="Century Gothic"/>
          <w:sz w:val="20"/>
          <w:szCs w:val="20"/>
        </w:rPr>
        <w:t>The City purchases police and fire vehicles off statewide contract for significant cost savings.</w:t>
      </w:r>
    </w:p>
    <w:p w:rsidR="00C841EA" w:rsidRDefault="00C841EA" w:rsidP="00C841EA">
      <w:pPr>
        <w:pStyle w:val="ListParagraph"/>
        <w:numPr>
          <w:ilvl w:val="0"/>
          <w:numId w:val="5"/>
        </w:numPr>
        <w:rPr>
          <w:rFonts w:ascii="Century Gothic" w:hAnsi="Century Gothic"/>
          <w:sz w:val="20"/>
          <w:szCs w:val="20"/>
        </w:rPr>
      </w:pPr>
      <w:r>
        <w:rPr>
          <w:rFonts w:ascii="Century Gothic" w:hAnsi="Century Gothic"/>
          <w:sz w:val="20"/>
          <w:szCs w:val="20"/>
        </w:rPr>
        <w:t>The City purchases computers off multi-state contract for significant cost savings</w:t>
      </w:r>
    </w:p>
    <w:p w:rsidR="00C841EA" w:rsidRDefault="00C841EA" w:rsidP="00C841EA">
      <w:pPr>
        <w:pStyle w:val="ListParagraph"/>
        <w:numPr>
          <w:ilvl w:val="0"/>
          <w:numId w:val="5"/>
        </w:numPr>
        <w:rPr>
          <w:rFonts w:ascii="Century Gothic" w:hAnsi="Century Gothic"/>
          <w:sz w:val="20"/>
          <w:szCs w:val="20"/>
        </w:rPr>
      </w:pPr>
      <w:r>
        <w:rPr>
          <w:rFonts w:ascii="Century Gothic" w:hAnsi="Century Gothic"/>
          <w:sz w:val="20"/>
          <w:szCs w:val="20"/>
        </w:rPr>
        <w:t>The City purchases commodities off another local municipality’s contract for cost savings and efficient process to acquire.</w:t>
      </w:r>
    </w:p>
    <w:p w:rsidR="00805E0D" w:rsidRDefault="00805E0D" w:rsidP="00C841EA">
      <w:pPr>
        <w:pStyle w:val="ListParagraph"/>
        <w:numPr>
          <w:ilvl w:val="0"/>
          <w:numId w:val="5"/>
        </w:numPr>
        <w:rPr>
          <w:rFonts w:ascii="Century Gothic" w:hAnsi="Century Gothic"/>
          <w:sz w:val="20"/>
          <w:szCs w:val="20"/>
        </w:rPr>
      </w:pPr>
      <w:r>
        <w:rPr>
          <w:rFonts w:ascii="Century Gothic" w:hAnsi="Century Gothic"/>
          <w:sz w:val="20"/>
          <w:szCs w:val="20"/>
        </w:rPr>
        <w:t xml:space="preserve">Because procurement rules have been satisfied since a contract has already been publically bid there is no risk of the City being forced to use an off-brand </w:t>
      </w:r>
      <w:proofErr w:type="gramStart"/>
      <w:r>
        <w:rPr>
          <w:rFonts w:ascii="Century Gothic" w:hAnsi="Century Gothic"/>
          <w:sz w:val="20"/>
          <w:szCs w:val="20"/>
        </w:rPr>
        <w:t>contractor.</w:t>
      </w:r>
      <w:proofErr w:type="gramEnd"/>
      <w:r>
        <w:rPr>
          <w:rFonts w:ascii="Century Gothic" w:hAnsi="Century Gothic"/>
          <w:sz w:val="20"/>
          <w:szCs w:val="20"/>
        </w:rPr>
        <w:t xml:space="preserve"> </w:t>
      </w:r>
    </w:p>
    <w:p w:rsidR="00805E0D" w:rsidRDefault="00805E0D" w:rsidP="00C841EA">
      <w:pPr>
        <w:pStyle w:val="ListParagraph"/>
        <w:numPr>
          <w:ilvl w:val="0"/>
          <w:numId w:val="5"/>
        </w:numPr>
        <w:rPr>
          <w:rFonts w:ascii="Century Gothic" w:hAnsi="Century Gothic"/>
          <w:sz w:val="20"/>
          <w:szCs w:val="20"/>
        </w:rPr>
      </w:pPr>
      <w:r>
        <w:rPr>
          <w:rFonts w:ascii="Century Gothic" w:hAnsi="Century Gothic"/>
          <w:sz w:val="20"/>
          <w:szCs w:val="20"/>
        </w:rPr>
        <w:t>All statutory procurement requirements have been met and the time between project conception and start up can be greatly reduced. As a result, they are easier to administer.</w:t>
      </w:r>
    </w:p>
    <w:p w:rsidR="00805E0D" w:rsidRDefault="00805E0D" w:rsidP="00C841EA">
      <w:pPr>
        <w:pStyle w:val="ListParagraph"/>
        <w:numPr>
          <w:ilvl w:val="0"/>
          <w:numId w:val="5"/>
        </w:numPr>
        <w:rPr>
          <w:rFonts w:ascii="Century Gothic" w:hAnsi="Century Gothic"/>
          <w:sz w:val="20"/>
          <w:szCs w:val="20"/>
        </w:rPr>
      </w:pPr>
      <w:r>
        <w:rPr>
          <w:rFonts w:ascii="Century Gothic" w:hAnsi="Century Gothic"/>
          <w:sz w:val="20"/>
          <w:szCs w:val="20"/>
        </w:rPr>
        <w:t>Consistency of cost is also a great example as price structures remain unchanged.</w:t>
      </w:r>
    </w:p>
    <w:p w:rsidR="001E282F" w:rsidRDefault="001E282F" w:rsidP="001E282F">
      <w:pPr>
        <w:rPr>
          <w:rFonts w:ascii="Century Gothic" w:hAnsi="Century Gothic"/>
          <w:sz w:val="20"/>
          <w:szCs w:val="20"/>
        </w:rPr>
      </w:pPr>
      <w:r>
        <w:rPr>
          <w:rFonts w:ascii="Century Gothic" w:hAnsi="Century Gothic"/>
          <w:sz w:val="20"/>
          <w:szCs w:val="20"/>
        </w:rPr>
        <w:t xml:space="preserve">Virtually all governmental entities utilize piggyback options as a way of procuring goods and services in a competitive market. Since most entities </w:t>
      </w:r>
      <w:r w:rsidR="001265AA">
        <w:rPr>
          <w:rFonts w:ascii="Century Gothic" w:hAnsi="Century Gothic"/>
          <w:sz w:val="20"/>
          <w:szCs w:val="20"/>
        </w:rPr>
        <w:t xml:space="preserve">require </w:t>
      </w:r>
      <w:r>
        <w:rPr>
          <w:rFonts w:ascii="Century Gothic" w:hAnsi="Century Gothic"/>
          <w:sz w:val="20"/>
          <w:szCs w:val="20"/>
        </w:rPr>
        <w:t xml:space="preserve">similar </w:t>
      </w:r>
      <w:r w:rsidR="001265AA">
        <w:rPr>
          <w:rFonts w:ascii="Century Gothic" w:hAnsi="Century Gothic"/>
          <w:sz w:val="20"/>
          <w:szCs w:val="20"/>
        </w:rPr>
        <w:t xml:space="preserve">RFP </w:t>
      </w:r>
      <w:r>
        <w:rPr>
          <w:rFonts w:ascii="Century Gothic" w:hAnsi="Century Gothic"/>
          <w:sz w:val="20"/>
          <w:szCs w:val="20"/>
        </w:rPr>
        <w:t>requirements and res</w:t>
      </w:r>
      <w:r w:rsidR="001265AA">
        <w:rPr>
          <w:rFonts w:ascii="Century Gothic" w:hAnsi="Century Gothic"/>
          <w:sz w:val="20"/>
          <w:szCs w:val="20"/>
        </w:rPr>
        <w:t>trictions</w:t>
      </w:r>
      <w:r>
        <w:rPr>
          <w:rFonts w:ascii="Century Gothic" w:hAnsi="Century Gothic"/>
          <w:sz w:val="20"/>
          <w:szCs w:val="20"/>
        </w:rPr>
        <w:t>, th</w:t>
      </w:r>
      <w:r w:rsidR="001265AA">
        <w:rPr>
          <w:rFonts w:ascii="Century Gothic" w:hAnsi="Century Gothic"/>
          <w:sz w:val="20"/>
          <w:szCs w:val="20"/>
        </w:rPr>
        <w:t>ere is little concern or risk in</w:t>
      </w:r>
      <w:r>
        <w:rPr>
          <w:rFonts w:ascii="Century Gothic" w:hAnsi="Century Gothic"/>
          <w:sz w:val="20"/>
          <w:szCs w:val="20"/>
        </w:rPr>
        <w:t xml:space="preserve"> utilizing existing contracts obtained by other govern</w:t>
      </w:r>
      <w:r w:rsidR="001265AA">
        <w:rPr>
          <w:rFonts w:ascii="Century Gothic" w:hAnsi="Century Gothic"/>
          <w:sz w:val="20"/>
          <w:szCs w:val="20"/>
        </w:rPr>
        <w:t>mental entities under a competitively bid process.</w:t>
      </w:r>
    </w:p>
    <w:p w:rsidR="001E282F" w:rsidRDefault="001E282F" w:rsidP="001E282F">
      <w:pPr>
        <w:rPr>
          <w:rFonts w:ascii="Century Gothic" w:hAnsi="Century Gothic"/>
          <w:sz w:val="20"/>
          <w:szCs w:val="20"/>
        </w:rPr>
      </w:pPr>
      <w:r>
        <w:rPr>
          <w:rFonts w:ascii="Century Gothic" w:hAnsi="Century Gothic"/>
          <w:sz w:val="20"/>
          <w:szCs w:val="20"/>
        </w:rPr>
        <w:t>City of Dania Beach policy dictates all piggyback contracts must be competitively bid within the previous 18 months or be a contract extended under the same terms and conditions of a previously awarded contract within previous 18 months. This 18 month restriction ensures the City is receiving current recent pricing.</w:t>
      </w:r>
    </w:p>
    <w:p w:rsidR="00436A9A" w:rsidRDefault="001265AA" w:rsidP="004066D8">
      <w:r>
        <w:rPr>
          <w:rFonts w:ascii="Century Gothic" w:hAnsi="Century Gothic"/>
          <w:sz w:val="20"/>
          <w:szCs w:val="20"/>
        </w:rPr>
        <w:t>It is also important to note that piggyback contracts are typically used only for purchases and services contracts which are the same in</w:t>
      </w:r>
      <w:r w:rsidR="004066D8">
        <w:rPr>
          <w:rFonts w:ascii="Century Gothic" w:hAnsi="Century Gothic"/>
          <w:sz w:val="20"/>
          <w:szCs w:val="20"/>
        </w:rPr>
        <w:t xml:space="preserve"> nature with other entities (i.e</w:t>
      </w:r>
      <w:r>
        <w:rPr>
          <w:rFonts w:ascii="Century Gothic" w:hAnsi="Century Gothic"/>
          <w:sz w:val="20"/>
          <w:szCs w:val="20"/>
        </w:rPr>
        <w:t xml:space="preserve">. vehicles, equipment, or services).  Constructions projects are very specific to Dania Beach and therefore would require the use of an RFP process under normal circumstances.  Projects such as the Beach Redevelopment Plan, the OASIS Projects, and the Southeast </w:t>
      </w:r>
      <w:proofErr w:type="spellStart"/>
      <w:r>
        <w:rPr>
          <w:rFonts w:ascii="Century Gothic" w:hAnsi="Century Gothic"/>
          <w:sz w:val="20"/>
          <w:szCs w:val="20"/>
        </w:rPr>
        <w:t>Stormwater</w:t>
      </w:r>
      <w:proofErr w:type="spellEnd"/>
      <w:r>
        <w:rPr>
          <w:rFonts w:ascii="Century Gothic" w:hAnsi="Century Gothic"/>
          <w:sz w:val="20"/>
          <w:szCs w:val="20"/>
        </w:rPr>
        <w:t xml:space="preserve"> Projects are example of projects which could not utilize a piggyback option as their scope is so unique and specific to Dania Beach.</w:t>
      </w:r>
    </w:p>
    <w:sectPr w:rsidR="00436A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G Omega">
    <w:altName w:val="Times New Roman"/>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83C36"/>
    <w:multiLevelType w:val="hybridMultilevel"/>
    <w:tmpl w:val="4684B0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191FE0"/>
    <w:multiLevelType w:val="hybridMultilevel"/>
    <w:tmpl w:val="2D1CE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2F5294D"/>
    <w:multiLevelType w:val="hybridMultilevel"/>
    <w:tmpl w:val="3C829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2786AA8"/>
    <w:multiLevelType w:val="hybridMultilevel"/>
    <w:tmpl w:val="035086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5354EE4"/>
    <w:multiLevelType w:val="hybridMultilevel"/>
    <w:tmpl w:val="7A1E5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A9A"/>
    <w:rsid w:val="000D75F1"/>
    <w:rsid w:val="0011478A"/>
    <w:rsid w:val="001265AA"/>
    <w:rsid w:val="001E282F"/>
    <w:rsid w:val="003445C6"/>
    <w:rsid w:val="003E1928"/>
    <w:rsid w:val="003F3929"/>
    <w:rsid w:val="00401F75"/>
    <w:rsid w:val="004066D8"/>
    <w:rsid w:val="00436A9A"/>
    <w:rsid w:val="00591C90"/>
    <w:rsid w:val="00680C7E"/>
    <w:rsid w:val="0077652E"/>
    <w:rsid w:val="007A1388"/>
    <w:rsid w:val="007B1531"/>
    <w:rsid w:val="00805E0D"/>
    <w:rsid w:val="008361AF"/>
    <w:rsid w:val="008C4816"/>
    <w:rsid w:val="008D0976"/>
    <w:rsid w:val="009A79A4"/>
    <w:rsid w:val="00A61315"/>
    <w:rsid w:val="00C64FA2"/>
    <w:rsid w:val="00C841EA"/>
    <w:rsid w:val="00DD2FA2"/>
    <w:rsid w:val="00DF6B61"/>
    <w:rsid w:val="00E51BA5"/>
    <w:rsid w:val="00E64A23"/>
    <w:rsid w:val="00E75502"/>
    <w:rsid w:val="00E75DB7"/>
    <w:rsid w:val="00E97629"/>
    <w:rsid w:val="00F214C3"/>
    <w:rsid w:val="00F83465"/>
    <w:rsid w:val="00FD5E0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36A9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6A9A"/>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436A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6A9A"/>
    <w:rPr>
      <w:rFonts w:ascii="Tahoma" w:hAnsi="Tahoma" w:cs="Tahoma"/>
      <w:sz w:val="16"/>
      <w:szCs w:val="16"/>
    </w:rPr>
  </w:style>
  <w:style w:type="paragraph" w:styleId="ListParagraph">
    <w:name w:val="List Paragraph"/>
    <w:basedOn w:val="Normal"/>
    <w:uiPriority w:val="34"/>
    <w:qFormat/>
    <w:rsid w:val="00436A9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36A9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6A9A"/>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436A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6A9A"/>
    <w:rPr>
      <w:rFonts w:ascii="Tahoma" w:hAnsi="Tahoma" w:cs="Tahoma"/>
      <w:sz w:val="16"/>
      <w:szCs w:val="16"/>
    </w:rPr>
  </w:style>
  <w:style w:type="paragraph" w:styleId="ListParagraph">
    <w:name w:val="List Paragraph"/>
    <w:basedOn w:val="Normal"/>
    <w:uiPriority w:val="34"/>
    <w:qFormat/>
    <w:rsid w:val="00436A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5106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681</Words>
  <Characters>3882</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Segal, Adam</dc:creator>
  <cp:lastModifiedBy>Stilson, Louise</cp:lastModifiedBy>
  <cp:revision>2</cp:revision>
  <dcterms:created xsi:type="dcterms:W3CDTF">2016-06-22T16:05:00Z</dcterms:created>
  <dcterms:modified xsi:type="dcterms:W3CDTF">2016-06-22T16:05:00Z</dcterms:modified>
</cp:coreProperties>
</file>